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066" w:type="dxa"/>
        <w:tblInd w:w="-572" w:type="dxa"/>
        <w:tblLook w:val="04A0" w:firstRow="1" w:lastRow="0" w:firstColumn="1" w:lastColumn="0" w:noHBand="0" w:noVBand="1"/>
      </w:tblPr>
      <w:tblGrid>
        <w:gridCol w:w="7655"/>
        <w:gridCol w:w="1411"/>
      </w:tblGrid>
      <w:tr w:rsidR="000C1F43" w:rsidRPr="007B04FA" w14:paraId="407A15BB" w14:textId="36EF61D1" w:rsidTr="005E5763">
        <w:tc>
          <w:tcPr>
            <w:tcW w:w="9066" w:type="dxa"/>
            <w:gridSpan w:val="2"/>
          </w:tcPr>
          <w:p w14:paraId="1888542A" w14:textId="33C545AC" w:rsidR="000C1F43" w:rsidRPr="007B04FA" w:rsidRDefault="000C1F43" w:rsidP="000C1F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PINTURA INTERNA – PAÇO MUNICIPAL</w:t>
            </w:r>
          </w:p>
        </w:tc>
      </w:tr>
      <w:tr w:rsidR="000C1F43" w:rsidRPr="007B04FA" w14:paraId="008EDD9D" w14:textId="77777777" w:rsidTr="000C1F43">
        <w:tc>
          <w:tcPr>
            <w:tcW w:w="7655" w:type="dxa"/>
          </w:tcPr>
          <w:p w14:paraId="7380C381" w14:textId="6A4FA25F" w:rsidR="000C1F43" w:rsidRPr="007B04FA" w:rsidRDefault="000C1F43" w:rsidP="000C1F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411" w:type="dxa"/>
          </w:tcPr>
          <w:p w14:paraId="2DD93339" w14:textId="0C1503FC" w:rsidR="000C1F43" w:rsidRPr="007B04FA" w:rsidRDefault="000C1F43" w:rsidP="000C1F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(R$)</w:t>
            </w:r>
          </w:p>
        </w:tc>
      </w:tr>
      <w:tr w:rsidR="000C1F43" w:rsidRPr="007B04FA" w14:paraId="42633F1C" w14:textId="41119371" w:rsidTr="000C1F43">
        <w:trPr>
          <w:trHeight w:val="1846"/>
        </w:trPr>
        <w:tc>
          <w:tcPr>
            <w:tcW w:w="7655" w:type="dxa"/>
          </w:tcPr>
          <w:p w14:paraId="7196E2FB" w14:textId="35CA2D28" w:rsidR="000C1F43" w:rsidRPr="007B04FA" w:rsidRDefault="000C1F43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Fornecimento de todos materiais necessários para </w:t>
            </w:r>
            <w:r w:rsidR="006C1C97" w:rsidRPr="007B04FA">
              <w:rPr>
                <w:rFonts w:ascii="Times New Roman" w:hAnsi="Times New Roman" w:cs="Times New Roman"/>
                <w:sz w:val="24"/>
                <w:szCs w:val="24"/>
              </w:rPr>
              <w:t>limpeza pesada (desencardimento) do piso cerâmico do hall de entrada e saguão do paço municipal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, com aproximadamente </w:t>
            </w:r>
            <w:r w:rsidR="006C1C97" w:rsidRPr="007B04FA">
              <w:rPr>
                <w:rFonts w:ascii="Times New Roman" w:hAnsi="Times New Roman" w:cs="Times New Roman"/>
                <w:sz w:val="24"/>
                <w:szCs w:val="24"/>
              </w:rPr>
              <w:t>158,63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 m², em conformidade com o projeto e memorial descritivo.</w:t>
            </w:r>
          </w:p>
          <w:p w14:paraId="674E3F88" w14:textId="77777777" w:rsidR="006C1C97" w:rsidRPr="007B04FA" w:rsidRDefault="006C1C97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Fornecimento de todos materiais necessários para pintura interna do paço municipal, com aproximadamente 2.220,43 m², em conformidade com o projeto e memorial descritivo.</w:t>
            </w:r>
          </w:p>
          <w:p w14:paraId="4EC05DC5" w14:textId="0393AD33" w:rsidR="006C1C97" w:rsidRPr="007B04FA" w:rsidRDefault="006C1C97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Fornecimento de todos materiais necessários para pintura da parte interna da platibanda (inclusa laje exposta), com aproximadamente 454,99 m², em conformidade com o projeto e memorial descritivo.</w:t>
            </w:r>
          </w:p>
          <w:p w14:paraId="60046912" w14:textId="2E1A0964" w:rsidR="000C1F43" w:rsidRPr="007B04FA" w:rsidRDefault="000C1F43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Os materiais necessários incluem, </w:t>
            </w:r>
            <w:r w:rsidR="006C1C97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hipoclorito, limpa piso cerâmico, 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fundo preparador, </w:t>
            </w:r>
            <w:r w:rsidR="006C1C97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fundo selador emborrachado, 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tinta semibrilho premium, </w:t>
            </w:r>
            <w:r w:rsidR="0086668A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manta líquida branca, 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massa acrílica (correções), lixas, fitas, protetores para isolamento, etc.</w:t>
            </w:r>
          </w:p>
          <w:p w14:paraId="2BC44390" w14:textId="614ECC35" w:rsidR="000C1F43" w:rsidRPr="007B04FA" w:rsidRDefault="000C1F43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Tinta látex semibrilho premium, devidamente qualificada no PBQP-H (marca: </w:t>
            </w: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Renner</w:t>
            </w:r>
            <w:r w:rsidR="00154496"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(cor </w:t>
            </w:r>
            <w:proofErr w:type="spellStart"/>
            <w:r w:rsidR="00154496"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cotton</w:t>
            </w:r>
            <w:proofErr w:type="spellEnd"/>
            <w:r w:rsidR="00154496"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="00154496"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tail</w:t>
            </w:r>
            <w:proofErr w:type="spellEnd"/>
            <w:r w:rsidR="00154496"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- PPG0998-1</w:t>
            </w:r>
            <w:r w:rsidRPr="007B04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60C527" w14:textId="13C6D1D4" w:rsidR="000C1F43" w:rsidRPr="007B04FA" w:rsidRDefault="000C1F43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Massa niveladora acrílica, devidamente qualificada no PBQP-H (marca: </w:t>
            </w: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Renner</w:t>
            </w:r>
            <w:r w:rsidRPr="007B04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4B6C45" w14:textId="77777777" w:rsidR="000C1F43" w:rsidRPr="007B04FA" w:rsidRDefault="000C1F43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Fundo preparador de empresa qualificada em um material no PBQP-H (marca: </w:t>
            </w: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Renner</w:t>
            </w:r>
            <w:r w:rsidRPr="007B04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1D8952" w14:textId="77777777" w:rsidR="006C1C97" w:rsidRPr="007B04FA" w:rsidRDefault="006C1C97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Fundo selador emborrachado de empresa qualificada em um material no PBQP-H (marca: </w:t>
            </w: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Renner</w:t>
            </w:r>
            <w:r w:rsidRPr="007B04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A0728A" w14:textId="2B654E7A" w:rsidR="007673CE" w:rsidRPr="007B04FA" w:rsidRDefault="007673CE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Manta líquida de base copolímero acrílico e aplicação a frio (marca: </w:t>
            </w: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</w:t>
            </w:r>
            <w:proofErr w:type="spellStart"/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Maxton</w:t>
            </w:r>
            <w:proofErr w:type="spellEnd"/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Brasil</w:t>
            </w:r>
            <w:r w:rsidRPr="007B04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14:paraId="5A523B21" w14:textId="403240C3" w:rsidR="00474706" w:rsidRPr="007B04FA" w:rsidRDefault="0086668A" w:rsidP="000C1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</w:t>
            </w:r>
            <w:r w:rsidR="007B04FA"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547,41</w:t>
            </w:r>
          </w:p>
        </w:tc>
      </w:tr>
      <w:tr w:rsidR="000C1F43" w:rsidRPr="007B04FA" w14:paraId="786EA03E" w14:textId="1FB33C1A" w:rsidTr="000C1F43">
        <w:trPr>
          <w:trHeight w:val="1846"/>
        </w:trPr>
        <w:tc>
          <w:tcPr>
            <w:tcW w:w="7655" w:type="dxa"/>
          </w:tcPr>
          <w:p w14:paraId="29F5ADED" w14:textId="0B5D12D5" w:rsidR="006C1C97" w:rsidRPr="007B04FA" w:rsidRDefault="006C1C97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Limpeza pesada (desencardimento) do piso cerâmico do hall de entrada e saguão do paço municipal, com aproximadamente 158,63 m², em conformidade com o projeto e memorial descritivo.</w:t>
            </w:r>
          </w:p>
          <w:p w14:paraId="248160B4" w14:textId="25669E30" w:rsidR="006C1C97" w:rsidRPr="007B04FA" w:rsidRDefault="006C1C97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Preparação e pintura das paredes internas do paço municipal, com aproximadamente 2.220,43 m², em conformidade com o projeto, memorial descritivo e especificação dos fabricantes.</w:t>
            </w:r>
          </w:p>
          <w:p w14:paraId="2D254959" w14:textId="537B7CA7" w:rsidR="006C1C97" w:rsidRPr="007B04FA" w:rsidRDefault="006C1C97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Preparação e pintura das paredes internas da platibanda e laje exposta, com aproximadamente 454,99 m², em conformidade com o projeto, memorial descritivo e especificação dos fabricantes.</w:t>
            </w:r>
          </w:p>
          <w:p w14:paraId="41669CA0" w14:textId="1CADEF72" w:rsidR="000C1F43" w:rsidRPr="007B04FA" w:rsidRDefault="000C1F43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Os serviços contemplam a remoção dos rodapés em madeira existentes</w:t>
            </w:r>
            <w:r w:rsidR="001E71D8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 (267,78 m)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, isolamento, limpeza das superfícies, remoção e correção dos defeitos, escovação e lixamento, aplicação de fundo preparador</w:t>
            </w:r>
            <w:r w:rsidR="001639D3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 (1 demão)</w:t>
            </w:r>
            <w:r w:rsidR="00DB63D2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 e pintura de acabamento em três ou mais demãos (inclusive área de remoção dos rodapés) nas paredes internas.</w:t>
            </w:r>
            <w:r w:rsidR="001639D3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3D2" w:rsidRPr="007B04F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639D3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plicação de fundo emborrachado </w:t>
            </w:r>
            <w:r w:rsidR="00DB63D2" w:rsidRPr="007B04FA">
              <w:rPr>
                <w:rFonts w:ascii="Times New Roman" w:hAnsi="Times New Roman" w:cs="Times New Roman"/>
                <w:sz w:val="24"/>
                <w:szCs w:val="24"/>
              </w:rPr>
              <w:t>em duas ou mais</w:t>
            </w:r>
            <w:r w:rsidR="001639D3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 demãos</w:t>
            </w:r>
            <w:r w:rsidR="00DB63D2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 nas platibandas e manta líquida em duas ou mais demãos nas lajes expostas.</w:t>
            </w:r>
          </w:p>
          <w:p w14:paraId="5A148A33" w14:textId="13BC2771" w:rsidR="00D51D54" w:rsidRPr="007B04FA" w:rsidRDefault="00D51D54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Incluso todos os materiais e equipamentos para realização do</w:t>
            </w:r>
            <w:r w:rsidR="00587859" w:rsidRPr="007B04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 serviços, como pinceis, </w:t>
            </w:r>
            <w:r w:rsidR="00587859" w:rsidRPr="007B04FA">
              <w:rPr>
                <w:rFonts w:ascii="Times New Roman" w:hAnsi="Times New Roman" w:cs="Times New Roman"/>
                <w:sz w:val="24"/>
                <w:szCs w:val="24"/>
              </w:rPr>
              <w:t>trinchas, r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olos, </w:t>
            </w:r>
            <w:r w:rsidR="00587859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espátulas, desempenadeiras, bandejas, 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escadas, </w:t>
            </w:r>
            <w:r w:rsidR="00587859" w:rsidRPr="007B04FA">
              <w:rPr>
                <w:rFonts w:ascii="Times New Roman" w:hAnsi="Times New Roman" w:cs="Times New Roman"/>
                <w:sz w:val="24"/>
                <w:szCs w:val="24"/>
              </w:rPr>
              <w:t>andaimes</w:t>
            </w:r>
            <w:r w:rsidR="001639D3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87859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EPC, </w:t>
            </w:r>
            <w:proofErr w:type="spellStart"/>
            <w:r w:rsidR="00587859" w:rsidRPr="007B04FA">
              <w:rPr>
                <w:rFonts w:ascii="Times New Roman" w:hAnsi="Times New Roman" w:cs="Times New Roman"/>
                <w:sz w:val="24"/>
                <w:szCs w:val="24"/>
              </w:rPr>
              <w:t>EPI´s</w:t>
            </w:r>
            <w:proofErr w:type="spellEnd"/>
            <w:r w:rsidR="00587859" w:rsidRPr="007B04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B04FA">
              <w:rPr>
                <w:rFonts w:ascii="Times New Roman" w:hAnsi="Times New Roman" w:cs="Times New Roman"/>
                <w:sz w:val="24"/>
                <w:szCs w:val="24"/>
              </w:rPr>
              <w:t>etc.</w:t>
            </w:r>
          </w:p>
          <w:p w14:paraId="21CE92A9" w14:textId="520BA82B" w:rsidR="00587859" w:rsidRPr="007B04FA" w:rsidRDefault="00587859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Os serviços serão executados após o horário de expediente do paço municipal e aos finais de semanas e feriados.</w:t>
            </w:r>
          </w:p>
          <w:p w14:paraId="360BA967" w14:textId="243F5303" w:rsidR="00587859" w:rsidRPr="007B04FA" w:rsidRDefault="00587859" w:rsidP="007B0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 prazo máximo para finalização dos serviços será de 60 dias.</w:t>
            </w:r>
          </w:p>
        </w:tc>
        <w:tc>
          <w:tcPr>
            <w:tcW w:w="1411" w:type="dxa"/>
          </w:tcPr>
          <w:p w14:paraId="3A15867D" w14:textId="22512998" w:rsidR="00474706" w:rsidRPr="007B04FA" w:rsidRDefault="006C1C97" w:rsidP="000C1F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39.4</w:t>
            </w:r>
            <w:r w:rsidR="007B04FA"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06,38</w:t>
            </w:r>
          </w:p>
        </w:tc>
      </w:tr>
      <w:tr w:rsidR="000C1F43" w:rsidRPr="007B04FA" w14:paraId="088CC453" w14:textId="77777777" w:rsidTr="000C1F43">
        <w:trPr>
          <w:trHeight w:val="100"/>
        </w:trPr>
        <w:tc>
          <w:tcPr>
            <w:tcW w:w="7655" w:type="dxa"/>
          </w:tcPr>
          <w:p w14:paraId="608A9E8D" w14:textId="6958831B" w:rsidR="000C1F43" w:rsidRPr="007B04FA" w:rsidRDefault="000C1F43" w:rsidP="000C1F4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TOTAL:</w:t>
            </w:r>
          </w:p>
        </w:tc>
        <w:tc>
          <w:tcPr>
            <w:tcW w:w="1411" w:type="dxa"/>
          </w:tcPr>
          <w:p w14:paraId="40F16A6E" w14:textId="46D697DC" w:rsidR="00474706" w:rsidRPr="007B04FA" w:rsidRDefault="007673CE" w:rsidP="009B62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68.</w:t>
            </w:r>
            <w:r w:rsidR="007B04FA" w:rsidRPr="007B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953,79</w:t>
            </w:r>
          </w:p>
        </w:tc>
      </w:tr>
    </w:tbl>
    <w:p w14:paraId="5F31C9F7" w14:textId="45AABFCB" w:rsidR="001D5A21" w:rsidRPr="007B04FA" w:rsidRDefault="001D5A21">
      <w:pPr>
        <w:rPr>
          <w:rFonts w:ascii="Times New Roman" w:hAnsi="Times New Roman" w:cs="Times New Roman"/>
          <w:sz w:val="24"/>
          <w:szCs w:val="24"/>
        </w:rPr>
      </w:pPr>
    </w:p>
    <w:p w14:paraId="428C9CBF" w14:textId="519CC9B9" w:rsidR="007D71E2" w:rsidRPr="007B04FA" w:rsidRDefault="007D71E2" w:rsidP="007D71E2">
      <w:pPr>
        <w:ind w:left="-567"/>
        <w:rPr>
          <w:rFonts w:ascii="Times New Roman" w:hAnsi="Times New Roman" w:cs="Times New Roman"/>
          <w:sz w:val="24"/>
          <w:szCs w:val="24"/>
        </w:rPr>
      </w:pPr>
      <w:r w:rsidRPr="007B04FA">
        <w:rPr>
          <w:rFonts w:ascii="Times New Roman" w:hAnsi="Times New Roman" w:cs="Times New Roman"/>
          <w:sz w:val="24"/>
          <w:szCs w:val="24"/>
        </w:rPr>
        <w:t>A qualquer momento – inclusive durante o processo de contratação – a empresa interessada poderá conferir as áreas de pintura. Não serão admitidos futuros acréscimos em decorrência de sub quantitativos previamente apurados.</w:t>
      </w:r>
    </w:p>
    <w:sectPr w:rsidR="007D71E2" w:rsidRPr="007B04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A21"/>
    <w:rsid w:val="000C1F43"/>
    <w:rsid w:val="000C452B"/>
    <w:rsid w:val="00154496"/>
    <w:rsid w:val="001639D3"/>
    <w:rsid w:val="001D5A21"/>
    <w:rsid w:val="001E71D8"/>
    <w:rsid w:val="00474706"/>
    <w:rsid w:val="00587859"/>
    <w:rsid w:val="00644C1D"/>
    <w:rsid w:val="006C1C97"/>
    <w:rsid w:val="006F7DD3"/>
    <w:rsid w:val="007673CE"/>
    <w:rsid w:val="007B04FA"/>
    <w:rsid w:val="007D71E2"/>
    <w:rsid w:val="0086668A"/>
    <w:rsid w:val="009B6286"/>
    <w:rsid w:val="00A85122"/>
    <w:rsid w:val="00A853BB"/>
    <w:rsid w:val="00C74DB5"/>
    <w:rsid w:val="00D51D54"/>
    <w:rsid w:val="00DB63D2"/>
    <w:rsid w:val="00DC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E904"/>
  <w15:chartTrackingRefBased/>
  <w15:docId w15:val="{2AE9ED0D-1B08-4CE1-92AE-694B4119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F7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467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 Henz</dc:creator>
  <cp:keywords/>
  <dc:description/>
  <cp:lastModifiedBy>Nilma Eger</cp:lastModifiedBy>
  <cp:revision>19</cp:revision>
  <dcterms:created xsi:type="dcterms:W3CDTF">2025-03-24T14:14:00Z</dcterms:created>
  <dcterms:modified xsi:type="dcterms:W3CDTF">2025-05-12T12:58:00Z</dcterms:modified>
</cp:coreProperties>
</file>